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91CCC" w:rsidRDefault="00891CCC" w:rsidP="00891CCC">
      <w:pPr>
        <w:jc w:val="center"/>
        <w:rPr>
          <w:szCs w:val="24"/>
        </w:rPr>
      </w:pPr>
    </w:p>
    <w:p w:rsidR="00891CCC" w:rsidRDefault="00891CCC" w:rsidP="00891CCC">
      <w:pPr>
        <w:jc w:val="center"/>
        <w:rPr>
          <w:szCs w:val="24"/>
        </w:rPr>
      </w:pPr>
    </w:p>
    <w:p w:rsidR="00891CCC" w:rsidRDefault="00891CCC" w:rsidP="00891CCC">
      <w:pPr>
        <w:jc w:val="center"/>
        <w:rPr>
          <w:szCs w:val="24"/>
        </w:rPr>
      </w:pPr>
    </w:p>
    <w:p w:rsidR="00891CCC" w:rsidRDefault="00891CCC" w:rsidP="00891CCC">
      <w:pPr>
        <w:jc w:val="center"/>
        <w:rPr>
          <w:szCs w:val="24"/>
        </w:rPr>
      </w:pPr>
    </w:p>
    <w:p w:rsidR="00891CCC" w:rsidRDefault="00891CCC" w:rsidP="00891CCC">
      <w:pPr>
        <w:jc w:val="center"/>
        <w:rPr>
          <w:szCs w:val="24"/>
        </w:rPr>
      </w:pPr>
    </w:p>
    <w:p w:rsidR="00891CCC" w:rsidRDefault="00891CCC" w:rsidP="00891CCC">
      <w:pPr>
        <w:jc w:val="center"/>
        <w:rPr>
          <w:szCs w:val="24"/>
        </w:rPr>
      </w:pPr>
    </w:p>
    <w:p w:rsidR="00891CCC" w:rsidRDefault="00891CCC" w:rsidP="00F301E3">
      <w:pPr>
        <w:spacing w:after="0"/>
        <w:contextualSpacing/>
        <w:jc w:val="center"/>
        <w:rPr>
          <w:szCs w:val="24"/>
        </w:rPr>
      </w:pPr>
    </w:p>
    <w:p w:rsidR="00891CCC" w:rsidRPr="00891CCC" w:rsidRDefault="00891CCC" w:rsidP="00F301E3">
      <w:pPr>
        <w:spacing w:after="0"/>
        <w:contextualSpacing/>
        <w:jc w:val="center"/>
        <w:rPr>
          <w:szCs w:val="24"/>
        </w:rPr>
      </w:pPr>
      <w:r w:rsidRPr="00891CCC">
        <w:rPr>
          <w:szCs w:val="24"/>
        </w:rPr>
        <w:t>Analysis of Social Responsibility and Ethical Decision-making</w:t>
      </w:r>
    </w:p>
    <w:p w:rsidR="00891CCC" w:rsidRPr="00891CCC" w:rsidRDefault="00891CCC" w:rsidP="00F301E3">
      <w:pPr>
        <w:spacing w:after="0"/>
        <w:contextualSpacing/>
        <w:jc w:val="center"/>
        <w:rPr>
          <w:szCs w:val="24"/>
        </w:rPr>
      </w:pPr>
      <w:r w:rsidRPr="00891CCC">
        <w:rPr>
          <w:szCs w:val="24"/>
        </w:rPr>
        <w:t>Name</w:t>
      </w:r>
    </w:p>
    <w:p w:rsidR="00891CCC" w:rsidRDefault="00891CCC" w:rsidP="00F301E3">
      <w:pPr>
        <w:spacing w:after="0"/>
        <w:contextualSpacing/>
        <w:jc w:val="center"/>
        <w:rPr>
          <w:b/>
          <w:szCs w:val="24"/>
        </w:rPr>
      </w:pPr>
      <w:r w:rsidRPr="00891CCC">
        <w:rPr>
          <w:szCs w:val="24"/>
        </w:rPr>
        <w:t>Institution of Affiliation</w:t>
      </w:r>
      <w:r>
        <w:rPr>
          <w:b/>
          <w:szCs w:val="24"/>
        </w:rPr>
        <w:br w:type="page"/>
      </w:r>
    </w:p>
    <w:p w:rsidR="00736E22" w:rsidRPr="00481617" w:rsidRDefault="00736E22" w:rsidP="00F301E3">
      <w:pPr>
        <w:spacing w:after="0"/>
        <w:contextualSpacing/>
        <w:jc w:val="center"/>
        <w:rPr>
          <w:b/>
          <w:szCs w:val="24"/>
        </w:rPr>
      </w:pPr>
      <w:r w:rsidRPr="00481617">
        <w:rPr>
          <w:b/>
          <w:szCs w:val="24"/>
        </w:rPr>
        <w:lastRenderedPageBreak/>
        <w:t>Analysis of Social Responsibility and Ethical Decision-Making</w:t>
      </w:r>
    </w:p>
    <w:p w:rsidR="00736E22" w:rsidRPr="004E3811" w:rsidRDefault="00736E22" w:rsidP="00F301E3">
      <w:pPr>
        <w:spacing w:after="0"/>
        <w:contextualSpacing/>
        <w:rPr>
          <w:b/>
          <w:szCs w:val="24"/>
        </w:rPr>
      </w:pPr>
      <w:r w:rsidRPr="004E3811">
        <w:rPr>
          <w:b/>
          <w:szCs w:val="24"/>
        </w:rPr>
        <w:t>Social Responsibility</w:t>
      </w:r>
    </w:p>
    <w:p w:rsidR="00736E22" w:rsidRPr="00736E22" w:rsidRDefault="00736E22" w:rsidP="00F301E3">
      <w:pPr>
        <w:spacing w:after="0"/>
        <w:ind w:firstLine="720"/>
        <w:contextualSpacing/>
        <w:rPr>
          <w:szCs w:val="24"/>
        </w:rPr>
      </w:pPr>
      <w:r w:rsidRPr="00736E22">
        <w:rPr>
          <w:szCs w:val="24"/>
        </w:rPr>
        <w:t>In ITC, social responsibility is skewed towards compliance with the acceptable standards and norms. They focus on current trends in the conservation of the environment in the containment of climate change. It does this by participating in social forestry programs that seek to remediate the environment and create jobs, especially in the poor neighborhoods of India (Mukherjee, 2015). It also complies with women empowerment through organized self-help groups to provide loans and grants in the efforts of economically emancipating women.</w:t>
      </w:r>
    </w:p>
    <w:p w:rsidR="00736E22" w:rsidRPr="00736E22" w:rsidRDefault="00736E22" w:rsidP="00F301E3">
      <w:pPr>
        <w:spacing w:after="0"/>
        <w:ind w:firstLine="720"/>
        <w:contextualSpacing/>
        <w:rPr>
          <w:szCs w:val="24"/>
        </w:rPr>
      </w:pPr>
      <w:r w:rsidRPr="00736E22">
        <w:rPr>
          <w:szCs w:val="24"/>
        </w:rPr>
        <w:t>The organization has also set up funds to address any gap in the corporate social responsibility that could pose risks to internal and external stakeholders. One such gap is sustainable development, which is affected by economic performance as well as the government policies on social responsibilities (Mukherjee, 2015). While the company seeks to provide competitive wages for their employees, sustainability is only achieved when revenues exceed costs, and this might be influenced by the wage rates, which is part of the corporate social responsibility.</w:t>
      </w:r>
    </w:p>
    <w:p w:rsidR="00736E22" w:rsidRPr="00736E22" w:rsidRDefault="00736E22" w:rsidP="00F301E3">
      <w:pPr>
        <w:spacing w:after="0"/>
        <w:ind w:firstLine="720"/>
        <w:contextualSpacing/>
        <w:rPr>
          <w:szCs w:val="24"/>
        </w:rPr>
      </w:pPr>
      <w:r w:rsidRPr="00736E22">
        <w:rPr>
          <w:szCs w:val="24"/>
        </w:rPr>
        <w:t xml:space="preserve">The strategy plan in ITC Company can have both positive and negative impacts on internal and external stakeholders. Its strategy of women empowerment has a positive effect on women development as well as economic growth. It has also enacted plans for promoting education and providing preventive healthcare, which ensures a healthy and literate population ready to work in its widespread production factories. These plans could also have negative impacts when they become unsustainable; for instance, the program for preventive care may mean bad business in its tobacco investment </w:t>
      </w:r>
    </w:p>
    <w:p w:rsidR="00736E22" w:rsidRPr="00736E22" w:rsidRDefault="00736E22" w:rsidP="00F301E3">
      <w:pPr>
        <w:spacing w:after="0"/>
        <w:ind w:firstLine="720"/>
        <w:contextualSpacing/>
        <w:rPr>
          <w:szCs w:val="24"/>
        </w:rPr>
      </w:pPr>
      <w:r w:rsidRPr="00736E22">
        <w:rPr>
          <w:szCs w:val="24"/>
        </w:rPr>
        <w:t>Several factors may have facilitated the evolution of the strategy plan concerned with CSR in the organization. For instance, the enactment of government regulations regarding environmental protection has assisted the company’s initiatives in social forestry. The discovery of the health implications of some of its products, such as tobacco, has also impacted on its strategic plan in the endorsement of preventive health care programs. Another factor that may have influenced the organization is the global trends in the CSR of companies where they are now expected to give back to the society in promoting social emancipation from poverty and illiteracy (</w:t>
      </w:r>
      <w:proofErr w:type="spellStart"/>
      <w:r w:rsidRPr="00736E22">
        <w:rPr>
          <w:szCs w:val="24"/>
        </w:rPr>
        <w:t>Lawania</w:t>
      </w:r>
      <w:proofErr w:type="spellEnd"/>
      <w:r w:rsidRPr="00736E22">
        <w:rPr>
          <w:szCs w:val="24"/>
        </w:rPr>
        <w:t xml:space="preserve"> &amp; </w:t>
      </w:r>
      <w:proofErr w:type="spellStart"/>
      <w:r w:rsidRPr="00736E22">
        <w:rPr>
          <w:szCs w:val="24"/>
        </w:rPr>
        <w:t>Kapoor</w:t>
      </w:r>
      <w:proofErr w:type="spellEnd"/>
      <w:r w:rsidRPr="00736E22">
        <w:rPr>
          <w:szCs w:val="24"/>
        </w:rPr>
        <w:t>, 2016).  The organization has been consistent with its social responsibility initiatives when compared to other its counterparts; it has engaged in a variety of programs that touch on the significant facets of life such as education, economic empowerment, and preventive health care, among other initiatives.</w:t>
      </w:r>
    </w:p>
    <w:p w:rsidR="00736E22" w:rsidRPr="004E3811" w:rsidRDefault="00736E22" w:rsidP="00F301E3">
      <w:pPr>
        <w:spacing w:after="0"/>
        <w:contextualSpacing/>
        <w:rPr>
          <w:b/>
          <w:szCs w:val="24"/>
        </w:rPr>
      </w:pPr>
      <w:r w:rsidRPr="004E3811">
        <w:rPr>
          <w:b/>
          <w:szCs w:val="24"/>
        </w:rPr>
        <w:t xml:space="preserve">Ethical </w:t>
      </w:r>
      <w:r w:rsidR="004E3811" w:rsidRPr="004E3811">
        <w:rPr>
          <w:b/>
          <w:szCs w:val="24"/>
        </w:rPr>
        <w:t>Decision</w:t>
      </w:r>
      <w:r w:rsidRPr="004E3811">
        <w:rPr>
          <w:b/>
          <w:szCs w:val="24"/>
        </w:rPr>
        <w:t>-making</w:t>
      </w:r>
    </w:p>
    <w:p w:rsidR="00736E22" w:rsidRPr="00736E22" w:rsidRDefault="00736E22" w:rsidP="00F301E3">
      <w:pPr>
        <w:spacing w:after="0"/>
        <w:ind w:firstLine="720"/>
        <w:contextualSpacing/>
        <w:rPr>
          <w:szCs w:val="24"/>
        </w:rPr>
      </w:pPr>
      <w:r w:rsidRPr="00736E22">
        <w:rPr>
          <w:szCs w:val="24"/>
        </w:rPr>
        <w:t>In its strategy plan, ITC Company makes decisions on the allocation of resources among its various businesses and the transfer of resources from one business to another to ensure the overall organization’s goals are achieved. It has done this by diversifying its portfolio from the cigarette industry to the hotel industry. The ethical considerations in the decisions of the company related to social responsibility involve the concern for social health (</w:t>
      </w:r>
      <w:proofErr w:type="spellStart"/>
      <w:r w:rsidRPr="00736E22">
        <w:rPr>
          <w:szCs w:val="24"/>
        </w:rPr>
        <w:t>Lawania</w:t>
      </w:r>
      <w:proofErr w:type="spellEnd"/>
      <w:r w:rsidRPr="00736E22">
        <w:rPr>
          <w:szCs w:val="24"/>
        </w:rPr>
        <w:t xml:space="preserve"> &amp; </w:t>
      </w:r>
      <w:proofErr w:type="spellStart"/>
      <w:r w:rsidRPr="00736E22">
        <w:rPr>
          <w:szCs w:val="24"/>
        </w:rPr>
        <w:t>Kapoor</w:t>
      </w:r>
      <w:proofErr w:type="spellEnd"/>
      <w:r w:rsidRPr="00736E22">
        <w:rPr>
          <w:szCs w:val="24"/>
        </w:rPr>
        <w:t>, 2016). They know that tobacco has ramifications on the health of individuals; so, they decide to endorse initiatives that focus on preventive care in Indian society. The company’s investment in tobacco is a major gap in its strategic plan for decision making that could be a potential risk to both its internal and external stakeholders. They have to make decisions based on their moral standards and beliefs and decide the returns on the tobacco investment are worth the risk it poses to human life.</w:t>
      </w:r>
    </w:p>
    <w:p w:rsidR="00736E22" w:rsidRPr="00736E22" w:rsidRDefault="00736E22" w:rsidP="00F301E3">
      <w:pPr>
        <w:spacing w:after="0"/>
        <w:contextualSpacing/>
        <w:jc w:val="center"/>
        <w:rPr>
          <w:szCs w:val="24"/>
        </w:rPr>
      </w:pPr>
      <w:r w:rsidRPr="00736E22">
        <w:rPr>
          <w:szCs w:val="24"/>
        </w:rPr>
        <w:t>References</w:t>
      </w:r>
    </w:p>
    <w:p w:rsidR="00736E22" w:rsidRPr="00736E22" w:rsidRDefault="00736E22" w:rsidP="00F301E3">
      <w:pPr>
        <w:spacing w:after="0"/>
        <w:ind w:left="720" w:hanging="720"/>
        <w:contextualSpacing/>
        <w:rPr>
          <w:szCs w:val="24"/>
        </w:rPr>
      </w:pPr>
      <w:proofErr w:type="spellStart"/>
      <w:r w:rsidRPr="00736E22">
        <w:rPr>
          <w:szCs w:val="24"/>
        </w:rPr>
        <w:t>Lawania</w:t>
      </w:r>
      <w:proofErr w:type="spellEnd"/>
      <w:r w:rsidRPr="00736E22">
        <w:rPr>
          <w:szCs w:val="24"/>
        </w:rPr>
        <w:t xml:space="preserve">, B., &amp; </w:t>
      </w:r>
      <w:proofErr w:type="spellStart"/>
      <w:r w:rsidRPr="00736E22">
        <w:rPr>
          <w:szCs w:val="24"/>
        </w:rPr>
        <w:t>Kapoor</w:t>
      </w:r>
      <w:proofErr w:type="spellEnd"/>
      <w:r w:rsidRPr="00736E22">
        <w:rPr>
          <w:szCs w:val="24"/>
        </w:rPr>
        <w:t>, S., (2016). Concept &amp; practice of strategic corporate social responsibility: special reference to CSR in ITC Limited. American International Journal of research in Humanities, Arts, and Social S</w:t>
      </w:r>
      <w:bookmarkStart w:id="0" w:name="_GoBack"/>
      <w:bookmarkEnd w:id="0"/>
      <w:r w:rsidRPr="00736E22">
        <w:rPr>
          <w:szCs w:val="24"/>
        </w:rPr>
        <w:t>ciences, 83-87.</w:t>
      </w:r>
    </w:p>
    <w:p w:rsidR="00736E22" w:rsidRPr="00736E22" w:rsidRDefault="00736E22" w:rsidP="00F301E3">
      <w:pPr>
        <w:spacing w:after="0"/>
        <w:ind w:left="720" w:hanging="720"/>
        <w:contextualSpacing/>
        <w:rPr>
          <w:szCs w:val="24"/>
        </w:rPr>
      </w:pPr>
      <w:r w:rsidRPr="00736E22">
        <w:rPr>
          <w:szCs w:val="24"/>
        </w:rPr>
        <w:t>Mukherjee, W., (2015). India’s Best Companies for CSR 2014: Here is how ITC’s social outreach program works. The Economic Times. Retrieved from https://economictimes.indiatimes.com/indias-best-companies-for-csr-2014-heres-how-itcs-social-outreach-programme-works/articleshow/45372587.cms?from=mdr</w:t>
      </w:r>
    </w:p>
    <w:p w:rsidR="00D308EF" w:rsidRPr="00736E22" w:rsidRDefault="00D308EF" w:rsidP="00736E22">
      <w:pPr>
        <w:rPr>
          <w:szCs w:val="24"/>
        </w:rPr>
      </w:pPr>
    </w:p>
    <w:sectPr w:rsidR="00D308EF" w:rsidRPr="00736E22" w:rsidSect="00891CCC">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7A19" w:rsidRDefault="00D47A19" w:rsidP="000D06A1">
      <w:pPr>
        <w:spacing w:after="0" w:line="240" w:lineRule="auto"/>
      </w:pPr>
      <w:r>
        <w:separator/>
      </w:r>
    </w:p>
  </w:endnote>
  <w:endnote w:type="continuationSeparator" w:id="0">
    <w:p w:rsidR="00D47A19" w:rsidRDefault="00D47A19" w:rsidP="000D06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CCC" w:rsidRDefault="00891CC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CCC" w:rsidRDefault="00891CCC">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CCC" w:rsidRDefault="00891CC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7A19" w:rsidRDefault="00D47A19" w:rsidP="000D06A1">
      <w:pPr>
        <w:spacing w:after="0" w:line="240" w:lineRule="auto"/>
      </w:pPr>
      <w:r>
        <w:separator/>
      </w:r>
    </w:p>
  </w:footnote>
  <w:footnote w:type="continuationSeparator" w:id="0">
    <w:p w:rsidR="00D47A19" w:rsidRDefault="00D47A19" w:rsidP="000D06A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CCC" w:rsidRDefault="00891CC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CCC" w:rsidRDefault="00891CCC">
    <w:pPr>
      <w:pStyle w:val="Header"/>
      <w:jc w:val="right"/>
    </w:pPr>
    <w:r>
      <w:t>CORPORATE SOCIAL RESPONSIBILITY</w:t>
    </w:r>
    <w:r>
      <w:tab/>
    </w:r>
    <w:r>
      <w:tab/>
    </w:r>
    <w:sdt>
      <w:sdtPr>
        <w:id w:val="209930902"/>
        <w:docPartObj>
          <w:docPartGallery w:val="Page Numbers (Top of Page)"/>
          <w:docPartUnique/>
        </w:docPartObj>
      </w:sdtPr>
      <w:sdtEndPr/>
      <w:sdtContent>
        <w:r w:rsidR="00D47A19">
          <w:fldChar w:fldCharType="begin"/>
        </w:r>
        <w:r w:rsidR="00D47A19">
          <w:instrText xml:space="preserve"> PAGE   \* MERGEFORMAT </w:instrText>
        </w:r>
        <w:r w:rsidR="00D47A19">
          <w:fldChar w:fldCharType="separate"/>
        </w:r>
        <w:r w:rsidR="00F301E3">
          <w:rPr>
            <w:noProof/>
          </w:rPr>
          <w:t>2</w:t>
        </w:r>
        <w:r w:rsidR="00D47A19">
          <w:rPr>
            <w:noProof/>
          </w:rPr>
          <w:fldChar w:fldCharType="end"/>
        </w:r>
      </w:sdtContent>
    </w:sdt>
  </w:p>
  <w:p w:rsidR="00891CCC" w:rsidRDefault="00891CCC">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91CCC" w:rsidRDefault="00891CCC">
    <w:pPr>
      <w:pStyle w:val="Header"/>
    </w:pPr>
    <w:r>
      <w:t>Running head: CORPORATE SOCIAL RESPONSIBILITY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B45410"/>
    <w:multiLevelType w:val="hybridMultilevel"/>
    <w:tmpl w:val="40AA499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FA74AA6"/>
    <w:multiLevelType w:val="hybridMultilevel"/>
    <w:tmpl w:val="FD9013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007FED"/>
    <w:multiLevelType w:val="multilevel"/>
    <w:tmpl w:val="D17409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B7B6684"/>
    <w:multiLevelType w:val="hybridMultilevel"/>
    <w:tmpl w:val="5C96558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55915B7A"/>
    <w:multiLevelType w:val="hybridMultilevel"/>
    <w:tmpl w:val="BC6C33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3E75C2F"/>
    <w:multiLevelType w:val="hybridMultilevel"/>
    <w:tmpl w:val="8BC2002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6CE4714"/>
    <w:multiLevelType w:val="hybridMultilevel"/>
    <w:tmpl w:val="69763C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6"/>
  </w:num>
  <w:num w:numId="5">
    <w:abstractNumId w:val="4"/>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YyMDEwNjCwMLEwNDEDQiUdpeDU4uLM/DyQAsNaALGXRGgsAAAA"/>
  </w:docVars>
  <w:rsids>
    <w:rsidRoot w:val="00A56463"/>
    <w:rsid w:val="00003CA3"/>
    <w:rsid w:val="00004B5C"/>
    <w:rsid w:val="00004B6E"/>
    <w:rsid w:val="00005398"/>
    <w:rsid w:val="000058D1"/>
    <w:rsid w:val="00006AF8"/>
    <w:rsid w:val="000103ED"/>
    <w:rsid w:val="000168BA"/>
    <w:rsid w:val="000170DF"/>
    <w:rsid w:val="00017ED1"/>
    <w:rsid w:val="00024362"/>
    <w:rsid w:val="00032278"/>
    <w:rsid w:val="00032466"/>
    <w:rsid w:val="000328A8"/>
    <w:rsid w:val="00036BF2"/>
    <w:rsid w:val="0005745C"/>
    <w:rsid w:val="00060342"/>
    <w:rsid w:val="0006483E"/>
    <w:rsid w:val="00070603"/>
    <w:rsid w:val="0007550C"/>
    <w:rsid w:val="00077B98"/>
    <w:rsid w:val="00082286"/>
    <w:rsid w:val="00085E5F"/>
    <w:rsid w:val="00091E86"/>
    <w:rsid w:val="000A345B"/>
    <w:rsid w:val="000A42E4"/>
    <w:rsid w:val="000B0575"/>
    <w:rsid w:val="000B111E"/>
    <w:rsid w:val="000C2115"/>
    <w:rsid w:val="000C2BF0"/>
    <w:rsid w:val="000C6438"/>
    <w:rsid w:val="000C7008"/>
    <w:rsid w:val="000D06A1"/>
    <w:rsid w:val="000D52DD"/>
    <w:rsid w:val="000D71FF"/>
    <w:rsid w:val="000F4554"/>
    <w:rsid w:val="000F7C6E"/>
    <w:rsid w:val="001016BC"/>
    <w:rsid w:val="0010693C"/>
    <w:rsid w:val="00112AF0"/>
    <w:rsid w:val="001223C0"/>
    <w:rsid w:val="001370D0"/>
    <w:rsid w:val="001421B2"/>
    <w:rsid w:val="0015007D"/>
    <w:rsid w:val="00153713"/>
    <w:rsid w:val="001560F2"/>
    <w:rsid w:val="00164A5D"/>
    <w:rsid w:val="0017476A"/>
    <w:rsid w:val="00175835"/>
    <w:rsid w:val="00180A77"/>
    <w:rsid w:val="00190589"/>
    <w:rsid w:val="0019123A"/>
    <w:rsid w:val="001B64AE"/>
    <w:rsid w:val="001C3F1E"/>
    <w:rsid w:val="001C749A"/>
    <w:rsid w:val="001E1A18"/>
    <w:rsid w:val="001E6623"/>
    <w:rsid w:val="001F0DC9"/>
    <w:rsid w:val="00203992"/>
    <w:rsid w:val="0020747A"/>
    <w:rsid w:val="00210D24"/>
    <w:rsid w:val="00212CF7"/>
    <w:rsid w:val="00213E08"/>
    <w:rsid w:val="00215EF1"/>
    <w:rsid w:val="002376BB"/>
    <w:rsid w:val="0024462C"/>
    <w:rsid w:val="002507AA"/>
    <w:rsid w:val="0025576F"/>
    <w:rsid w:val="00265AA3"/>
    <w:rsid w:val="002660B2"/>
    <w:rsid w:val="00267DD4"/>
    <w:rsid w:val="002712B4"/>
    <w:rsid w:val="00275168"/>
    <w:rsid w:val="00280BD4"/>
    <w:rsid w:val="00284447"/>
    <w:rsid w:val="0029793D"/>
    <w:rsid w:val="002B727E"/>
    <w:rsid w:val="002C50C4"/>
    <w:rsid w:val="002C7B08"/>
    <w:rsid w:val="002E5D0F"/>
    <w:rsid w:val="002F7107"/>
    <w:rsid w:val="002F7908"/>
    <w:rsid w:val="00301223"/>
    <w:rsid w:val="00301EC7"/>
    <w:rsid w:val="00306C6C"/>
    <w:rsid w:val="00310C70"/>
    <w:rsid w:val="00313632"/>
    <w:rsid w:val="003245DA"/>
    <w:rsid w:val="00325372"/>
    <w:rsid w:val="003261CE"/>
    <w:rsid w:val="00326786"/>
    <w:rsid w:val="0033306A"/>
    <w:rsid w:val="00334130"/>
    <w:rsid w:val="003346D7"/>
    <w:rsid w:val="003363DD"/>
    <w:rsid w:val="003376F3"/>
    <w:rsid w:val="00337BC7"/>
    <w:rsid w:val="00340DDC"/>
    <w:rsid w:val="00342DF5"/>
    <w:rsid w:val="003462D3"/>
    <w:rsid w:val="0036037F"/>
    <w:rsid w:val="0036409D"/>
    <w:rsid w:val="0037456C"/>
    <w:rsid w:val="00374DEF"/>
    <w:rsid w:val="00380552"/>
    <w:rsid w:val="00383CC1"/>
    <w:rsid w:val="003841A0"/>
    <w:rsid w:val="003A0F86"/>
    <w:rsid w:val="003A31C1"/>
    <w:rsid w:val="003A6D5C"/>
    <w:rsid w:val="003C14A1"/>
    <w:rsid w:val="003C22E5"/>
    <w:rsid w:val="003D2B76"/>
    <w:rsid w:val="003D582B"/>
    <w:rsid w:val="003E14A9"/>
    <w:rsid w:val="003E3592"/>
    <w:rsid w:val="00400D23"/>
    <w:rsid w:val="00403BB4"/>
    <w:rsid w:val="00406023"/>
    <w:rsid w:val="0041205B"/>
    <w:rsid w:val="00413F9A"/>
    <w:rsid w:val="004140DF"/>
    <w:rsid w:val="0041632C"/>
    <w:rsid w:val="00421A55"/>
    <w:rsid w:val="0042593E"/>
    <w:rsid w:val="00432CA7"/>
    <w:rsid w:val="00435BAE"/>
    <w:rsid w:val="00446610"/>
    <w:rsid w:val="0044707D"/>
    <w:rsid w:val="00452E2A"/>
    <w:rsid w:val="00455885"/>
    <w:rsid w:val="004572E0"/>
    <w:rsid w:val="00461583"/>
    <w:rsid w:val="0046175C"/>
    <w:rsid w:val="00466887"/>
    <w:rsid w:val="00471F6F"/>
    <w:rsid w:val="00472DAE"/>
    <w:rsid w:val="00475879"/>
    <w:rsid w:val="00481617"/>
    <w:rsid w:val="00481654"/>
    <w:rsid w:val="0048224D"/>
    <w:rsid w:val="00485A7D"/>
    <w:rsid w:val="00495316"/>
    <w:rsid w:val="004A1F24"/>
    <w:rsid w:val="004B5FC2"/>
    <w:rsid w:val="004B7F12"/>
    <w:rsid w:val="004D2488"/>
    <w:rsid w:val="004D2D48"/>
    <w:rsid w:val="004D3875"/>
    <w:rsid w:val="004E19B9"/>
    <w:rsid w:val="004E3685"/>
    <w:rsid w:val="004E3811"/>
    <w:rsid w:val="00517F27"/>
    <w:rsid w:val="0052181B"/>
    <w:rsid w:val="005244A7"/>
    <w:rsid w:val="00527C9C"/>
    <w:rsid w:val="00535055"/>
    <w:rsid w:val="0054223F"/>
    <w:rsid w:val="005624D8"/>
    <w:rsid w:val="00562F03"/>
    <w:rsid w:val="00564D2E"/>
    <w:rsid w:val="005756AF"/>
    <w:rsid w:val="00584C66"/>
    <w:rsid w:val="0059732D"/>
    <w:rsid w:val="005A056B"/>
    <w:rsid w:val="005A18DF"/>
    <w:rsid w:val="005A5AB2"/>
    <w:rsid w:val="005A727E"/>
    <w:rsid w:val="005A7FA6"/>
    <w:rsid w:val="005B312A"/>
    <w:rsid w:val="005B5DD2"/>
    <w:rsid w:val="005B717D"/>
    <w:rsid w:val="005D0B54"/>
    <w:rsid w:val="005D149F"/>
    <w:rsid w:val="005D1899"/>
    <w:rsid w:val="005D2D50"/>
    <w:rsid w:val="005E344C"/>
    <w:rsid w:val="005E7498"/>
    <w:rsid w:val="00600ACA"/>
    <w:rsid w:val="00607455"/>
    <w:rsid w:val="00607B38"/>
    <w:rsid w:val="00627DC5"/>
    <w:rsid w:val="00636294"/>
    <w:rsid w:val="006608A9"/>
    <w:rsid w:val="006618DB"/>
    <w:rsid w:val="00663BF4"/>
    <w:rsid w:val="00663DB0"/>
    <w:rsid w:val="0068421C"/>
    <w:rsid w:val="00692BEF"/>
    <w:rsid w:val="0069643B"/>
    <w:rsid w:val="006A19E8"/>
    <w:rsid w:val="006A4E10"/>
    <w:rsid w:val="006A5491"/>
    <w:rsid w:val="006A64EB"/>
    <w:rsid w:val="006A75EF"/>
    <w:rsid w:val="006B3C68"/>
    <w:rsid w:val="006C1BEC"/>
    <w:rsid w:val="006C6DE8"/>
    <w:rsid w:val="006D1B94"/>
    <w:rsid w:val="006E24C0"/>
    <w:rsid w:val="006E3BC9"/>
    <w:rsid w:val="006E592C"/>
    <w:rsid w:val="006F2F01"/>
    <w:rsid w:val="00710BEB"/>
    <w:rsid w:val="007272AF"/>
    <w:rsid w:val="00736E22"/>
    <w:rsid w:val="00743192"/>
    <w:rsid w:val="007455F9"/>
    <w:rsid w:val="0075124F"/>
    <w:rsid w:val="00755972"/>
    <w:rsid w:val="007561C4"/>
    <w:rsid w:val="007609DE"/>
    <w:rsid w:val="00760AD6"/>
    <w:rsid w:val="00764EE6"/>
    <w:rsid w:val="00765E25"/>
    <w:rsid w:val="007826B8"/>
    <w:rsid w:val="00786F2D"/>
    <w:rsid w:val="007871D6"/>
    <w:rsid w:val="00792308"/>
    <w:rsid w:val="00796FC2"/>
    <w:rsid w:val="007A0250"/>
    <w:rsid w:val="007A38F6"/>
    <w:rsid w:val="007B1A09"/>
    <w:rsid w:val="007C79A5"/>
    <w:rsid w:val="007D25FA"/>
    <w:rsid w:val="007E0C36"/>
    <w:rsid w:val="007E0DED"/>
    <w:rsid w:val="007E1113"/>
    <w:rsid w:val="007F442F"/>
    <w:rsid w:val="007F5564"/>
    <w:rsid w:val="0080362F"/>
    <w:rsid w:val="00811C29"/>
    <w:rsid w:val="008123C6"/>
    <w:rsid w:val="008207DD"/>
    <w:rsid w:val="00821977"/>
    <w:rsid w:val="008264FC"/>
    <w:rsid w:val="008361D9"/>
    <w:rsid w:val="008438C1"/>
    <w:rsid w:val="008464A2"/>
    <w:rsid w:val="008475FA"/>
    <w:rsid w:val="008504E7"/>
    <w:rsid w:val="0086002E"/>
    <w:rsid w:val="00873ABA"/>
    <w:rsid w:val="00881747"/>
    <w:rsid w:val="00884E4B"/>
    <w:rsid w:val="00887E2F"/>
    <w:rsid w:val="0089176B"/>
    <w:rsid w:val="00891CCC"/>
    <w:rsid w:val="008A4674"/>
    <w:rsid w:val="008B0002"/>
    <w:rsid w:val="008B4735"/>
    <w:rsid w:val="008C02F7"/>
    <w:rsid w:val="008C24DB"/>
    <w:rsid w:val="008C6BEA"/>
    <w:rsid w:val="008D4A1D"/>
    <w:rsid w:val="008E0010"/>
    <w:rsid w:val="008F0C84"/>
    <w:rsid w:val="008F5570"/>
    <w:rsid w:val="009007B0"/>
    <w:rsid w:val="009024BC"/>
    <w:rsid w:val="00907346"/>
    <w:rsid w:val="00907954"/>
    <w:rsid w:val="009116BD"/>
    <w:rsid w:val="00916955"/>
    <w:rsid w:val="009202D1"/>
    <w:rsid w:val="009241AE"/>
    <w:rsid w:val="009259CF"/>
    <w:rsid w:val="009425A2"/>
    <w:rsid w:val="009455A4"/>
    <w:rsid w:val="00950121"/>
    <w:rsid w:val="00951805"/>
    <w:rsid w:val="00953C56"/>
    <w:rsid w:val="00972E8D"/>
    <w:rsid w:val="009840F7"/>
    <w:rsid w:val="009859BC"/>
    <w:rsid w:val="00991668"/>
    <w:rsid w:val="00994315"/>
    <w:rsid w:val="009A3AAD"/>
    <w:rsid w:val="009B1E04"/>
    <w:rsid w:val="009C244A"/>
    <w:rsid w:val="009C2521"/>
    <w:rsid w:val="009C4619"/>
    <w:rsid w:val="009D7642"/>
    <w:rsid w:val="009E6F70"/>
    <w:rsid w:val="009F4A00"/>
    <w:rsid w:val="00A02748"/>
    <w:rsid w:val="00A0453C"/>
    <w:rsid w:val="00A1082C"/>
    <w:rsid w:val="00A10C8A"/>
    <w:rsid w:val="00A133F8"/>
    <w:rsid w:val="00A14493"/>
    <w:rsid w:val="00A202DA"/>
    <w:rsid w:val="00A2207D"/>
    <w:rsid w:val="00A270AD"/>
    <w:rsid w:val="00A30115"/>
    <w:rsid w:val="00A35B82"/>
    <w:rsid w:val="00A367EE"/>
    <w:rsid w:val="00A44B66"/>
    <w:rsid w:val="00A47D12"/>
    <w:rsid w:val="00A556D3"/>
    <w:rsid w:val="00A56463"/>
    <w:rsid w:val="00A57629"/>
    <w:rsid w:val="00A60648"/>
    <w:rsid w:val="00A63141"/>
    <w:rsid w:val="00A90842"/>
    <w:rsid w:val="00AB48A1"/>
    <w:rsid w:val="00AB6CC4"/>
    <w:rsid w:val="00AC7356"/>
    <w:rsid w:val="00AC798A"/>
    <w:rsid w:val="00AC7A76"/>
    <w:rsid w:val="00AD5EE8"/>
    <w:rsid w:val="00AD65A5"/>
    <w:rsid w:val="00AD6F7B"/>
    <w:rsid w:val="00AE755C"/>
    <w:rsid w:val="00AF1B02"/>
    <w:rsid w:val="00AF27CB"/>
    <w:rsid w:val="00AF51E4"/>
    <w:rsid w:val="00AF704D"/>
    <w:rsid w:val="00B0029F"/>
    <w:rsid w:val="00B011F5"/>
    <w:rsid w:val="00B16952"/>
    <w:rsid w:val="00B23AE1"/>
    <w:rsid w:val="00B26C94"/>
    <w:rsid w:val="00B33253"/>
    <w:rsid w:val="00B47773"/>
    <w:rsid w:val="00B53121"/>
    <w:rsid w:val="00B55D1E"/>
    <w:rsid w:val="00B63D64"/>
    <w:rsid w:val="00B64675"/>
    <w:rsid w:val="00B80C0E"/>
    <w:rsid w:val="00B907FE"/>
    <w:rsid w:val="00B970CA"/>
    <w:rsid w:val="00BA0E65"/>
    <w:rsid w:val="00BB1914"/>
    <w:rsid w:val="00BC2503"/>
    <w:rsid w:val="00BC581D"/>
    <w:rsid w:val="00BC774C"/>
    <w:rsid w:val="00BD10B4"/>
    <w:rsid w:val="00BD3DF6"/>
    <w:rsid w:val="00BD74CB"/>
    <w:rsid w:val="00BE4239"/>
    <w:rsid w:val="00BE52BE"/>
    <w:rsid w:val="00BE5FA9"/>
    <w:rsid w:val="00BF015F"/>
    <w:rsid w:val="00BF1B19"/>
    <w:rsid w:val="00BF576A"/>
    <w:rsid w:val="00C06D25"/>
    <w:rsid w:val="00C10D18"/>
    <w:rsid w:val="00C2199D"/>
    <w:rsid w:val="00C22137"/>
    <w:rsid w:val="00C27498"/>
    <w:rsid w:val="00C27BC9"/>
    <w:rsid w:val="00C310EE"/>
    <w:rsid w:val="00C32C44"/>
    <w:rsid w:val="00C34126"/>
    <w:rsid w:val="00C34AC4"/>
    <w:rsid w:val="00C34C57"/>
    <w:rsid w:val="00C40334"/>
    <w:rsid w:val="00C44938"/>
    <w:rsid w:val="00C47046"/>
    <w:rsid w:val="00C62965"/>
    <w:rsid w:val="00C63166"/>
    <w:rsid w:val="00C75436"/>
    <w:rsid w:val="00C75B1F"/>
    <w:rsid w:val="00C77B56"/>
    <w:rsid w:val="00C81369"/>
    <w:rsid w:val="00C8252D"/>
    <w:rsid w:val="00C85773"/>
    <w:rsid w:val="00C87C68"/>
    <w:rsid w:val="00C90E84"/>
    <w:rsid w:val="00C9157D"/>
    <w:rsid w:val="00C93658"/>
    <w:rsid w:val="00C965EC"/>
    <w:rsid w:val="00C97040"/>
    <w:rsid w:val="00CB326F"/>
    <w:rsid w:val="00CD170E"/>
    <w:rsid w:val="00CE44DC"/>
    <w:rsid w:val="00CE6257"/>
    <w:rsid w:val="00CF0C37"/>
    <w:rsid w:val="00CF1A36"/>
    <w:rsid w:val="00CF625B"/>
    <w:rsid w:val="00D14070"/>
    <w:rsid w:val="00D234BD"/>
    <w:rsid w:val="00D308EF"/>
    <w:rsid w:val="00D35D16"/>
    <w:rsid w:val="00D47A19"/>
    <w:rsid w:val="00D527A1"/>
    <w:rsid w:val="00D537A6"/>
    <w:rsid w:val="00D71E73"/>
    <w:rsid w:val="00D75784"/>
    <w:rsid w:val="00D76116"/>
    <w:rsid w:val="00D76A0D"/>
    <w:rsid w:val="00D901C4"/>
    <w:rsid w:val="00DA65C4"/>
    <w:rsid w:val="00DB008C"/>
    <w:rsid w:val="00DB2A73"/>
    <w:rsid w:val="00DB3507"/>
    <w:rsid w:val="00DB389A"/>
    <w:rsid w:val="00DC208A"/>
    <w:rsid w:val="00DC363F"/>
    <w:rsid w:val="00DC3E79"/>
    <w:rsid w:val="00DD131E"/>
    <w:rsid w:val="00DD25B1"/>
    <w:rsid w:val="00DD6F42"/>
    <w:rsid w:val="00DF1410"/>
    <w:rsid w:val="00DF15A3"/>
    <w:rsid w:val="00E12695"/>
    <w:rsid w:val="00E13E1E"/>
    <w:rsid w:val="00E15B95"/>
    <w:rsid w:val="00E200AB"/>
    <w:rsid w:val="00E2029F"/>
    <w:rsid w:val="00E2053D"/>
    <w:rsid w:val="00E23DC9"/>
    <w:rsid w:val="00E24B3B"/>
    <w:rsid w:val="00E26370"/>
    <w:rsid w:val="00E31776"/>
    <w:rsid w:val="00E32D19"/>
    <w:rsid w:val="00E553AF"/>
    <w:rsid w:val="00E7592D"/>
    <w:rsid w:val="00E7689E"/>
    <w:rsid w:val="00E8276F"/>
    <w:rsid w:val="00EA6A2C"/>
    <w:rsid w:val="00EB0F03"/>
    <w:rsid w:val="00EB50B4"/>
    <w:rsid w:val="00EE69DB"/>
    <w:rsid w:val="00EE70F9"/>
    <w:rsid w:val="00EF359B"/>
    <w:rsid w:val="00F10E13"/>
    <w:rsid w:val="00F12CD6"/>
    <w:rsid w:val="00F13FD6"/>
    <w:rsid w:val="00F17130"/>
    <w:rsid w:val="00F20F8A"/>
    <w:rsid w:val="00F223E6"/>
    <w:rsid w:val="00F225ED"/>
    <w:rsid w:val="00F245E6"/>
    <w:rsid w:val="00F301E3"/>
    <w:rsid w:val="00F32DBE"/>
    <w:rsid w:val="00F40284"/>
    <w:rsid w:val="00F46B2C"/>
    <w:rsid w:val="00F46FBB"/>
    <w:rsid w:val="00F56991"/>
    <w:rsid w:val="00F64AB8"/>
    <w:rsid w:val="00F64E3E"/>
    <w:rsid w:val="00F6659B"/>
    <w:rsid w:val="00F803ED"/>
    <w:rsid w:val="00F80A67"/>
    <w:rsid w:val="00F82A1C"/>
    <w:rsid w:val="00F8340D"/>
    <w:rsid w:val="00F876E4"/>
    <w:rsid w:val="00F87E5C"/>
    <w:rsid w:val="00F90787"/>
    <w:rsid w:val="00F91122"/>
    <w:rsid w:val="00F97478"/>
    <w:rsid w:val="00FA546B"/>
    <w:rsid w:val="00FC0659"/>
    <w:rsid w:val="00FC0C70"/>
    <w:rsid w:val="00FD7355"/>
    <w:rsid w:val="00FE0CD2"/>
    <w:rsid w:val="00FE2A56"/>
    <w:rsid w:val="00FE3063"/>
    <w:rsid w:val="00FE52B7"/>
    <w:rsid w:val="00FF04F8"/>
    <w:rsid w:val="00FF06DC"/>
    <w:rsid w:val="00FF2EFF"/>
    <w:rsid w:val="00FF39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71FF"/>
    <w:pPr>
      <w:spacing w:line="480" w:lineRule="auto"/>
    </w:pPr>
    <w:rPr>
      <w:rFonts w:ascii="Times New Roman" w:hAnsi="Times New Roman"/>
      <w:sz w:val="24"/>
    </w:rPr>
  </w:style>
  <w:style w:type="paragraph" w:styleId="Heading1">
    <w:name w:val="heading 1"/>
    <w:basedOn w:val="Normal"/>
    <w:next w:val="Normal"/>
    <w:link w:val="Heading1Char"/>
    <w:uiPriority w:val="9"/>
    <w:qFormat/>
    <w:rsid w:val="001560F2"/>
    <w:pPr>
      <w:keepNext/>
      <w:keepLines/>
      <w:spacing w:before="480" w:after="0"/>
      <w:outlineLvl w:val="0"/>
    </w:pPr>
    <w:rPr>
      <w:rFonts w:asciiTheme="majorHAnsi" w:eastAsiaTheme="majorEastAsia" w:hAnsiTheme="majorHAnsi" w:cstheme="majorBidi"/>
      <w:b/>
      <w:bCs/>
      <w:color w:val="365F91" w:themeColor="accent1" w:themeShade="BF"/>
      <w:sz w:val="28"/>
      <w:szCs w:val="28"/>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0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056B"/>
  </w:style>
  <w:style w:type="paragraph" w:styleId="Footer">
    <w:name w:val="footer"/>
    <w:basedOn w:val="Normal"/>
    <w:link w:val="FooterChar"/>
    <w:uiPriority w:val="99"/>
    <w:semiHidden/>
    <w:unhideWhenUsed/>
    <w:rsid w:val="005A056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A056B"/>
  </w:style>
  <w:style w:type="paragraph" w:styleId="NormalWeb">
    <w:name w:val="Normal (Web)"/>
    <w:basedOn w:val="Normal"/>
    <w:uiPriority w:val="99"/>
    <w:semiHidden/>
    <w:unhideWhenUsed/>
    <w:rsid w:val="006618DB"/>
    <w:pPr>
      <w:spacing w:before="100" w:beforeAutospacing="1" w:after="100" w:afterAutospacing="1" w:line="240" w:lineRule="auto"/>
    </w:pPr>
    <w:rPr>
      <w:rFonts w:eastAsia="Times New Roman" w:cs="Times New Roman"/>
      <w:szCs w:val="24"/>
    </w:rPr>
  </w:style>
  <w:style w:type="paragraph" w:customStyle="1" w:styleId="graf">
    <w:name w:val="graf"/>
    <w:basedOn w:val="Normal"/>
    <w:rsid w:val="009B1E04"/>
    <w:pPr>
      <w:spacing w:before="100" w:beforeAutospacing="1" w:after="100" w:afterAutospacing="1" w:line="240" w:lineRule="auto"/>
    </w:pPr>
    <w:rPr>
      <w:rFonts w:eastAsia="Times New Roman" w:cs="Times New Roman"/>
      <w:szCs w:val="24"/>
    </w:rPr>
  </w:style>
  <w:style w:type="character" w:styleId="Hyperlink">
    <w:name w:val="Hyperlink"/>
    <w:basedOn w:val="DefaultParagraphFont"/>
    <w:uiPriority w:val="99"/>
    <w:unhideWhenUsed/>
    <w:rsid w:val="009B1E04"/>
    <w:rPr>
      <w:color w:val="0000FF"/>
      <w:u w:val="single"/>
    </w:rPr>
  </w:style>
  <w:style w:type="paragraph" w:customStyle="1" w:styleId="bylineby37lv8">
    <w:name w:val="byline__by___37lv8"/>
    <w:basedOn w:val="Normal"/>
    <w:rsid w:val="00BC774C"/>
    <w:pPr>
      <w:spacing w:before="100" w:beforeAutospacing="1" w:after="100" w:afterAutospacing="1" w:line="240" w:lineRule="auto"/>
    </w:pPr>
    <w:rPr>
      <w:rFonts w:eastAsia="Times New Roman" w:cs="Times New Roman"/>
      <w:szCs w:val="24"/>
    </w:rPr>
  </w:style>
  <w:style w:type="paragraph" w:customStyle="1" w:styleId="articletimestamptimestamp1klks">
    <w:name w:val="articletimestamp__timestamp___1klks"/>
    <w:basedOn w:val="Normal"/>
    <w:rsid w:val="00BC774C"/>
    <w:pPr>
      <w:spacing w:before="100" w:beforeAutospacing="1" w:after="100" w:afterAutospacing="1" w:line="240" w:lineRule="auto"/>
    </w:pPr>
    <w:rPr>
      <w:rFonts w:eastAsia="Times New Roman" w:cs="Times New Roman"/>
      <w:szCs w:val="24"/>
    </w:rPr>
  </w:style>
  <w:style w:type="character" w:customStyle="1" w:styleId="postbody">
    <w:name w:val="postbody"/>
    <w:basedOn w:val="DefaultParagraphFont"/>
    <w:rsid w:val="00B33253"/>
  </w:style>
  <w:style w:type="character" w:styleId="Emphasis">
    <w:name w:val="Emphasis"/>
    <w:basedOn w:val="DefaultParagraphFont"/>
    <w:uiPriority w:val="20"/>
    <w:qFormat/>
    <w:rsid w:val="00B33253"/>
    <w:rPr>
      <w:i/>
      <w:iCs/>
    </w:rPr>
  </w:style>
  <w:style w:type="paragraph" w:styleId="ListParagraph">
    <w:name w:val="List Paragraph"/>
    <w:basedOn w:val="Normal"/>
    <w:uiPriority w:val="34"/>
    <w:qFormat/>
    <w:rsid w:val="00446610"/>
    <w:pPr>
      <w:ind w:left="720"/>
      <w:contextualSpacing/>
    </w:pPr>
  </w:style>
  <w:style w:type="character" w:customStyle="1" w:styleId="Heading1Char">
    <w:name w:val="Heading 1 Char"/>
    <w:basedOn w:val="DefaultParagraphFont"/>
    <w:link w:val="Heading1"/>
    <w:uiPriority w:val="9"/>
    <w:rsid w:val="001560F2"/>
    <w:rPr>
      <w:rFonts w:asciiTheme="majorHAnsi" w:eastAsiaTheme="majorEastAsia" w:hAnsiTheme="majorHAnsi" w:cstheme="majorBidi"/>
      <w:b/>
      <w:bCs/>
      <w:color w:val="365F91" w:themeColor="accent1" w:themeShade="BF"/>
      <w:sz w:val="28"/>
      <w:szCs w:val="28"/>
      <w:lang w:bidi="en-US"/>
    </w:rPr>
  </w:style>
  <w:style w:type="paragraph" w:styleId="Bibliography">
    <w:name w:val="Bibliography"/>
    <w:basedOn w:val="Normal"/>
    <w:next w:val="Normal"/>
    <w:uiPriority w:val="37"/>
    <w:unhideWhenUsed/>
    <w:rsid w:val="001560F2"/>
  </w:style>
  <w:style w:type="paragraph" w:styleId="BalloonText">
    <w:name w:val="Balloon Text"/>
    <w:basedOn w:val="Normal"/>
    <w:link w:val="BalloonTextChar"/>
    <w:uiPriority w:val="99"/>
    <w:semiHidden/>
    <w:unhideWhenUsed/>
    <w:rsid w:val="001560F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60F2"/>
    <w:rPr>
      <w:rFonts w:ascii="Tahoma" w:hAnsi="Tahoma" w:cs="Tahoma"/>
      <w:sz w:val="16"/>
      <w:szCs w:val="16"/>
    </w:rPr>
  </w:style>
  <w:style w:type="character" w:styleId="Strong">
    <w:name w:val="Strong"/>
    <w:basedOn w:val="DefaultParagraphFont"/>
    <w:uiPriority w:val="22"/>
    <w:qFormat/>
    <w:rsid w:val="007D25FA"/>
    <w:rPr>
      <w:b/>
      <w:bCs/>
    </w:rPr>
  </w:style>
  <w:style w:type="table" w:styleId="TableGrid">
    <w:name w:val="Table Grid"/>
    <w:basedOn w:val="TableNormal"/>
    <w:uiPriority w:val="59"/>
    <w:rsid w:val="00884E4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project-headername-text">
    <w:name w:val="project-header__name-text"/>
    <w:basedOn w:val="DefaultParagraphFont"/>
    <w:rsid w:val="006F2F01"/>
  </w:style>
  <w:style w:type="character" w:customStyle="1" w:styleId="t">
    <w:name w:val="t"/>
    <w:basedOn w:val="DefaultParagraphFont"/>
    <w:rsid w:val="0040602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423028">
      <w:bodyDiv w:val="1"/>
      <w:marLeft w:val="0"/>
      <w:marRight w:val="0"/>
      <w:marTop w:val="0"/>
      <w:marBottom w:val="0"/>
      <w:divBdr>
        <w:top w:val="none" w:sz="0" w:space="0" w:color="auto"/>
        <w:left w:val="none" w:sz="0" w:space="0" w:color="auto"/>
        <w:bottom w:val="none" w:sz="0" w:space="0" w:color="auto"/>
        <w:right w:val="none" w:sz="0" w:space="0" w:color="auto"/>
      </w:divBdr>
    </w:div>
    <w:div w:id="127162139">
      <w:bodyDiv w:val="1"/>
      <w:marLeft w:val="0"/>
      <w:marRight w:val="0"/>
      <w:marTop w:val="0"/>
      <w:marBottom w:val="0"/>
      <w:divBdr>
        <w:top w:val="none" w:sz="0" w:space="0" w:color="auto"/>
        <w:left w:val="none" w:sz="0" w:space="0" w:color="auto"/>
        <w:bottom w:val="none" w:sz="0" w:space="0" w:color="auto"/>
        <w:right w:val="none" w:sz="0" w:space="0" w:color="auto"/>
      </w:divBdr>
    </w:div>
    <w:div w:id="264314276">
      <w:bodyDiv w:val="1"/>
      <w:marLeft w:val="0"/>
      <w:marRight w:val="0"/>
      <w:marTop w:val="0"/>
      <w:marBottom w:val="0"/>
      <w:divBdr>
        <w:top w:val="none" w:sz="0" w:space="0" w:color="auto"/>
        <w:left w:val="none" w:sz="0" w:space="0" w:color="auto"/>
        <w:bottom w:val="none" w:sz="0" w:space="0" w:color="auto"/>
        <w:right w:val="none" w:sz="0" w:space="0" w:color="auto"/>
      </w:divBdr>
      <w:divsChild>
        <w:div w:id="1331104309">
          <w:marLeft w:val="0"/>
          <w:marRight w:val="0"/>
          <w:marTop w:val="0"/>
          <w:marBottom w:val="0"/>
          <w:divBdr>
            <w:top w:val="none" w:sz="0" w:space="0" w:color="auto"/>
            <w:left w:val="none" w:sz="0" w:space="0" w:color="auto"/>
            <w:bottom w:val="none" w:sz="0" w:space="0" w:color="auto"/>
            <w:right w:val="none" w:sz="0" w:space="0" w:color="auto"/>
          </w:divBdr>
        </w:div>
        <w:div w:id="597952181">
          <w:marLeft w:val="0"/>
          <w:marRight w:val="0"/>
          <w:marTop w:val="0"/>
          <w:marBottom w:val="0"/>
          <w:divBdr>
            <w:top w:val="none" w:sz="0" w:space="0" w:color="auto"/>
            <w:left w:val="none" w:sz="0" w:space="0" w:color="auto"/>
            <w:bottom w:val="none" w:sz="0" w:space="0" w:color="auto"/>
            <w:right w:val="none" w:sz="0" w:space="0" w:color="auto"/>
          </w:divBdr>
        </w:div>
        <w:div w:id="1173913458">
          <w:marLeft w:val="0"/>
          <w:marRight w:val="0"/>
          <w:marTop w:val="0"/>
          <w:marBottom w:val="0"/>
          <w:divBdr>
            <w:top w:val="none" w:sz="0" w:space="0" w:color="auto"/>
            <w:left w:val="none" w:sz="0" w:space="0" w:color="auto"/>
            <w:bottom w:val="none" w:sz="0" w:space="0" w:color="auto"/>
            <w:right w:val="none" w:sz="0" w:space="0" w:color="auto"/>
          </w:divBdr>
        </w:div>
        <w:div w:id="1999339172">
          <w:marLeft w:val="0"/>
          <w:marRight w:val="0"/>
          <w:marTop w:val="0"/>
          <w:marBottom w:val="0"/>
          <w:divBdr>
            <w:top w:val="none" w:sz="0" w:space="0" w:color="auto"/>
            <w:left w:val="none" w:sz="0" w:space="0" w:color="auto"/>
            <w:bottom w:val="none" w:sz="0" w:space="0" w:color="auto"/>
            <w:right w:val="none" w:sz="0" w:space="0" w:color="auto"/>
          </w:divBdr>
        </w:div>
        <w:div w:id="1984234306">
          <w:marLeft w:val="0"/>
          <w:marRight w:val="0"/>
          <w:marTop w:val="0"/>
          <w:marBottom w:val="0"/>
          <w:divBdr>
            <w:top w:val="none" w:sz="0" w:space="0" w:color="auto"/>
            <w:left w:val="none" w:sz="0" w:space="0" w:color="auto"/>
            <w:bottom w:val="none" w:sz="0" w:space="0" w:color="auto"/>
            <w:right w:val="none" w:sz="0" w:space="0" w:color="auto"/>
          </w:divBdr>
        </w:div>
        <w:div w:id="301472512">
          <w:marLeft w:val="0"/>
          <w:marRight w:val="0"/>
          <w:marTop w:val="0"/>
          <w:marBottom w:val="0"/>
          <w:divBdr>
            <w:top w:val="none" w:sz="0" w:space="0" w:color="auto"/>
            <w:left w:val="none" w:sz="0" w:space="0" w:color="auto"/>
            <w:bottom w:val="none" w:sz="0" w:space="0" w:color="auto"/>
            <w:right w:val="none" w:sz="0" w:space="0" w:color="auto"/>
          </w:divBdr>
        </w:div>
        <w:div w:id="1511411007">
          <w:marLeft w:val="0"/>
          <w:marRight w:val="0"/>
          <w:marTop w:val="0"/>
          <w:marBottom w:val="0"/>
          <w:divBdr>
            <w:top w:val="none" w:sz="0" w:space="0" w:color="auto"/>
            <w:left w:val="none" w:sz="0" w:space="0" w:color="auto"/>
            <w:bottom w:val="none" w:sz="0" w:space="0" w:color="auto"/>
            <w:right w:val="none" w:sz="0" w:space="0" w:color="auto"/>
          </w:divBdr>
        </w:div>
      </w:divsChild>
    </w:div>
    <w:div w:id="323582728">
      <w:bodyDiv w:val="1"/>
      <w:marLeft w:val="0"/>
      <w:marRight w:val="0"/>
      <w:marTop w:val="0"/>
      <w:marBottom w:val="0"/>
      <w:divBdr>
        <w:top w:val="none" w:sz="0" w:space="0" w:color="auto"/>
        <w:left w:val="none" w:sz="0" w:space="0" w:color="auto"/>
        <w:bottom w:val="none" w:sz="0" w:space="0" w:color="auto"/>
        <w:right w:val="none" w:sz="0" w:space="0" w:color="auto"/>
      </w:divBdr>
      <w:divsChild>
        <w:div w:id="1583416074">
          <w:marLeft w:val="0"/>
          <w:marRight w:val="0"/>
          <w:marTop w:val="0"/>
          <w:marBottom w:val="0"/>
          <w:divBdr>
            <w:top w:val="none" w:sz="0" w:space="0" w:color="auto"/>
            <w:left w:val="none" w:sz="0" w:space="0" w:color="auto"/>
            <w:bottom w:val="none" w:sz="0" w:space="0" w:color="auto"/>
            <w:right w:val="none" w:sz="0" w:space="0" w:color="auto"/>
          </w:divBdr>
        </w:div>
      </w:divsChild>
    </w:div>
    <w:div w:id="324629383">
      <w:bodyDiv w:val="1"/>
      <w:marLeft w:val="0"/>
      <w:marRight w:val="0"/>
      <w:marTop w:val="0"/>
      <w:marBottom w:val="0"/>
      <w:divBdr>
        <w:top w:val="none" w:sz="0" w:space="0" w:color="auto"/>
        <w:left w:val="none" w:sz="0" w:space="0" w:color="auto"/>
        <w:bottom w:val="none" w:sz="0" w:space="0" w:color="auto"/>
        <w:right w:val="none" w:sz="0" w:space="0" w:color="auto"/>
      </w:divBdr>
    </w:div>
    <w:div w:id="336463651">
      <w:bodyDiv w:val="1"/>
      <w:marLeft w:val="0"/>
      <w:marRight w:val="0"/>
      <w:marTop w:val="0"/>
      <w:marBottom w:val="0"/>
      <w:divBdr>
        <w:top w:val="none" w:sz="0" w:space="0" w:color="auto"/>
        <w:left w:val="none" w:sz="0" w:space="0" w:color="auto"/>
        <w:bottom w:val="none" w:sz="0" w:space="0" w:color="auto"/>
        <w:right w:val="none" w:sz="0" w:space="0" w:color="auto"/>
      </w:divBdr>
    </w:div>
    <w:div w:id="345253101">
      <w:bodyDiv w:val="1"/>
      <w:marLeft w:val="0"/>
      <w:marRight w:val="0"/>
      <w:marTop w:val="0"/>
      <w:marBottom w:val="0"/>
      <w:divBdr>
        <w:top w:val="none" w:sz="0" w:space="0" w:color="auto"/>
        <w:left w:val="none" w:sz="0" w:space="0" w:color="auto"/>
        <w:bottom w:val="none" w:sz="0" w:space="0" w:color="auto"/>
        <w:right w:val="none" w:sz="0" w:space="0" w:color="auto"/>
      </w:divBdr>
    </w:div>
    <w:div w:id="427392564">
      <w:bodyDiv w:val="1"/>
      <w:marLeft w:val="0"/>
      <w:marRight w:val="0"/>
      <w:marTop w:val="0"/>
      <w:marBottom w:val="0"/>
      <w:divBdr>
        <w:top w:val="none" w:sz="0" w:space="0" w:color="auto"/>
        <w:left w:val="none" w:sz="0" w:space="0" w:color="auto"/>
        <w:bottom w:val="none" w:sz="0" w:space="0" w:color="auto"/>
        <w:right w:val="none" w:sz="0" w:space="0" w:color="auto"/>
      </w:divBdr>
    </w:div>
    <w:div w:id="596527020">
      <w:bodyDiv w:val="1"/>
      <w:marLeft w:val="0"/>
      <w:marRight w:val="0"/>
      <w:marTop w:val="0"/>
      <w:marBottom w:val="0"/>
      <w:divBdr>
        <w:top w:val="none" w:sz="0" w:space="0" w:color="auto"/>
        <w:left w:val="none" w:sz="0" w:space="0" w:color="auto"/>
        <w:bottom w:val="none" w:sz="0" w:space="0" w:color="auto"/>
        <w:right w:val="none" w:sz="0" w:space="0" w:color="auto"/>
      </w:divBdr>
    </w:div>
    <w:div w:id="635524064">
      <w:bodyDiv w:val="1"/>
      <w:marLeft w:val="0"/>
      <w:marRight w:val="0"/>
      <w:marTop w:val="0"/>
      <w:marBottom w:val="0"/>
      <w:divBdr>
        <w:top w:val="none" w:sz="0" w:space="0" w:color="auto"/>
        <w:left w:val="none" w:sz="0" w:space="0" w:color="auto"/>
        <w:bottom w:val="none" w:sz="0" w:space="0" w:color="auto"/>
        <w:right w:val="none" w:sz="0" w:space="0" w:color="auto"/>
      </w:divBdr>
      <w:divsChild>
        <w:div w:id="452408109">
          <w:marLeft w:val="0"/>
          <w:marRight w:val="0"/>
          <w:marTop w:val="0"/>
          <w:marBottom w:val="0"/>
          <w:divBdr>
            <w:top w:val="none" w:sz="0" w:space="0" w:color="auto"/>
            <w:left w:val="none" w:sz="0" w:space="0" w:color="auto"/>
            <w:bottom w:val="none" w:sz="0" w:space="0" w:color="auto"/>
            <w:right w:val="none" w:sz="0" w:space="0" w:color="auto"/>
          </w:divBdr>
        </w:div>
        <w:div w:id="1504317749">
          <w:marLeft w:val="0"/>
          <w:marRight w:val="0"/>
          <w:marTop w:val="0"/>
          <w:marBottom w:val="0"/>
          <w:divBdr>
            <w:top w:val="none" w:sz="0" w:space="0" w:color="auto"/>
            <w:left w:val="none" w:sz="0" w:space="0" w:color="auto"/>
            <w:bottom w:val="none" w:sz="0" w:space="0" w:color="auto"/>
            <w:right w:val="none" w:sz="0" w:space="0" w:color="auto"/>
          </w:divBdr>
        </w:div>
        <w:div w:id="691884575">
          <w:marLeft w:val="0"/>
          <w:marRight w:val="0"/>
          <w:marTop w:val="0"/>
          <w:marBottom w:val="0"/>
          <w:divBdr>
            <w:top w:val="none" w:sz="0" w:space="0" w:color="auto"/>
            <w:left w:val="none" w:sz="0" w:space="0" w:color="auto"/>
            <w:bottom w:val="none" w:sz="0" w:space="0" w:color="auto"/>
            <w:right w:val="none" w:sz="0" w:space="0" w:color="auto"/>
          </w:divBdr>
        </w:div>
        <w:div w:id="456870466">
          <w:marLeft w:val="0"/>
          <w:marRight w:val="0"/>
          <w:marTop w:val="0"/>
          <w:marBottom w:val="0"/>
          <w:divBdr>
            <w:top w:val="none" w:sz="0" w:space="0" w:color="auto"/>
            <w:left w:val="none" w:sz="0" w:space="0" w:color="auto"/>
            <w:bottom w:val="none" w:sz="0" w:space="0" w:color="auto"/>
            <w:right w:val="none" w:sz="0" w:space="0" w:color="auto"/>
          </w:divBdr>
        </w:div>
        <w:div w:id="1986473501">
          <w:marLeft w:val="0"/>
          <w:marRight w:val="0"/>
          <w:marTop w:val="0"/>
          <w:marBottom w:val="0"/>
          <w:divBdr>
            <w:top w:val="none" w:sz="0" w:space="0" w:color="auto"/>
            <w:left w:val="none" w:sz="0" w:space="0" w:color="auto"/>
            <w:bottom w:val="none" w:sz="0" w:space="0" w:color="auto"/>
            <w:right w:val="none" w:sz="0" w:space="0" w:color="auto"/>
          </w:divBdr>
        </w:div>
        <w:div w:id="831604853">
          <w:marLeft w:val="0"/>
          <w:marRight w:val="0"/>
          <w:marTop w:val="0"/>
          <w:marBottom w:val="0"/>
          <w:divBdr>
            <w:top w:val="none" w:sz="0" w:space="0" w:color="auto"/>
            <w:left w:val="none" w:sz="0" w:space="0" w:color="auto"/>
            <w:bottom w:val="none" w:sz="0" w:space="0" w:color="auto"/>
            <w:right w:val="none" w:sz="0" w:space="0" w:color="auto"/>
          </w:divBdr>
        </w:div>
        <w:div w:id="1078945210">
          <w:marLeft w:val="0"/>
          <w:marRight w:val="0"/>
          <w:marTop w:val="0"/>
          <w:marBottom w:val="0"/>
          <w:divBdr>
            <w:top w:val="none" w:sz="0" w:space="0" w:color="auto"/>
            <w:left w:val="none" w:sz="0" w:space="0" w:color="auto"/>
            <w:bottom w:val="none" w:sz="0" w:space="0" w:color="auto"/>
            <w:right w:val="none" w:sz="0" w:space="0" w:color="auto"/>
          </w:divBdr>
        </w:div>
        <w:div w:id="837960538">
          <w:marLeft w:val="0"/>
          <w:marRight w:val="0"/>
          <w:marTop w:val="0"/>
          <w:marBottom w:val="0"/>
          <w:divBdr>
            <w:top w:val="none" w:sz="0" w:space="0" w:color="auto"/>
            <w:left w:val="none" w:sz="0" w:space="0" w:color="auto"/>
            <w:bottom w:val="none" w:sz="0" w:space="0" w:color="auto"/>
            <w:right w:val="none" w:sz="0" w:space="0" w:color="auto"/>
          </w:divBdr>
        </w:div>
        <w:div w:id="1648322992">
          <w:marLeft w:val="0"/>
          <w:marRight w:val="0"/>
          <w:marTop w:val="0"/>
          <w:marBottom w:val="0"/>
          <w:divBdr>
            <w:top w:val="none" w:sz="0" w:space="0" w:color="auto"/>
            <w:left w:val="none" w:sz="0" w:space="0" w:color="auto"/>
            <w:bottom w:val="none" w:sz="0" w:space="0" w:color="auto"/>
            <w:right w:val="none" w:sz="0" w:space="0" w:color="auto"/>
          </w:divBdr>
        </w:div>
        <w:div w:id="536507530">
          <w:marLeft w:val="0"/>
          <w:marRight w:val="0"/>
          <w:marTop w:val="0"/>
          <w:marBottom w:val="0"/>
          <w:divBdr>
            <w:top w:val="none" w:sz="0" w:space="0" w:color="auto"/>
            <w:left w:val="none" w:sz="0" w:space="0" w:color="auto"/>
            <w:bottom w:val="none" w:sz="0" w:space="0" w:color="auto"/>
            <w:right w:val="none" w:sz="0" w:space="0" w:color="auto"/>
          </w:divBdr>
        </w:div>
        <w:div w:id="2067298730">
          <w:marLeft w:val="0"/>
          <w:marRight w:val="0"/>
          <w:marTop w:val="0"/>
          <w:marBottom w:val="0"/>
          <w:divBdr>
            <w:top w:val="none" w:sz="0" w:space="0" w:color="auto"/>
            <w:left w:val="none" w:sz="0" w:space="0" w:color="auto"/>
            <w:bottom w:val="none" w:sz="0" w:space="0" w:color="auto"/>
            <w:right w:val="none" w:sz="0" w:space="0" w:color="auto"/>
          </w:divBdr>
        </w:div>
        <w:div w:id="470561686">
          <w:marLeft w:val="0"/>
          <w:marRight w:val="0"/>
          <w:marTop w:val="0"/>
          <w:marBottom w:val="0"/>
          <w:divBdr>
            <w:top w:val="none" w:sz="0" w:space="0" w:color="auto"/>
            <w:left w:val="none" w:sz="0" w:space="0" w:color="auto"/>
            <w:bottom w:val="none" w:sz="0" w:space="0" w:color="auto"/>
            <w:right w:val="none" w:sz="0" w:space="0" w:color="auto"/>
          </w:divBdr>
        </w:div>
      </w:divsChild>
    </w:div>
    <w:div w:id="688680523">
      <w:bodyDiv w:val="1"/>
      <w:marLeft w:val="0"/>
      <w:marRight w:val="0"/>
      <w:marTop w:val="0"/>
      <w:marBottom w:val="0"/>
      <w:divBdr>
        <w:top w:val="none" w:sz="0" w:space="0" w:color="auto"/>
        <w:left w:val="none" w:sz="0" w:space="0" w:color="auto"/>
        <w:bottom w:val="none" w:sz="0" w:space="0" w:color="auto"/>
        <w:right w:val="none" w:sz="0" w:space="0" w:color="auto"/>
      </w:divBdr>
    </w:div>
    <w:div w:id="717700747">
      <w:bodyDiv w:val="1"/>
      <w:marLeft w:val="0"/>
      <w:marRight w:val="0"/>
      <w:marTop w:val="0"/>
      <w:marBottom w:val="0"/>
      <w:divBdr>
        <w:top w:val="none" w:sz="0" w:space="0" w:color="auto"/>
        <w:left w:val="none" w:sz="0" w:space="0" w:color="auto"/>
        <w:bottom w:val="none" w:sz="0" w:space="0" w:color="auto"/>
        <w:right w:val="none" w:sz="0" w:space="0" w:color="auto"/>
      </w:divBdr>
    </w:div>
    <w:div w:id="724570157">
      <w:bodyDiv w:val="1"/>
      <w:marLeft w:val="0"/>
      <w:marRight w:val="0"/>
      <w:marTop w:val="0"/>
      <w:marBottom w:val="0"/>
      <w:divBdr>
        <w:top w:val="none" w:sz="0" w:space="0" w:color="auto"/>
        <w:left w:val="none" w:sz="0" w:space="0" w:color="auto"/>
        <w:bottom w:val="none" w:sz="0" w:space="0" w:color="auto"/>
        <w:right w:val="none" w:sz="0" w:space="0" w:color="auto"/>
      </w:divBdr>
      <w:divsChild>
        <w:div w:id="1665934066">
          <w:marLeft w:val="0"/>
          <w:marRight w:val="0"/>
          <w:marTop w:val="0"/>
          <w:marBottom w:val="0"/>
          <w:divBdr>
            <w:top w:val="none" w:sz="0" w:space="0" w:color="auto"/>
            <w:left w:val="none" w:sz="0" w:space="0" w:color="auto"/>
            <w:bottom w:val="none" w:sz="0" w:space="0" w:color="auto"/>
            <w:right w:val="none" w:sz="0" w:space="0" w:color="auto"/>
          </w:divBdr>
        </w:div>
      </w:divsChild>
    </w:div>
    <w:div w:id="788744758">
      <w:bodyDiv w:val="1"/>
      <w:marLeft w:val="0"/>
      <w:marRight w:val="0"/>
      <w:marTop w:val="0"/>
      <w:marBottom w:val="0"/>
      <w:divBdr>
        <w:top w:val="none" w:sz="0" w:space="0" w:color="auto"/>
        <w:left w:val="none" w:sz="0" w:space="0" w:color="auto"/>
        <w:bottom w:val="none" w:sz="0" w:space="0" w:color="auto"/>
        <w:right w:val="none" w:sz="0" w:space="0" w:color="auto"/>
      </w:divBdr>
    </w:div>
    <w:div w:id="791440802">
      <w:bodyDiv w:val="1"/>
      <w:marLeft w:val="0"/>
      <w:marRight w:val="0"/>
      <w:marTop w:val="0"/>
      <w:marBottom w:val="0"/>
      <w:divBdr>
        <w:top w:val="none" w:sz="0" w:space="0" w:color="auto"/>
        <w:left w:val="none" w:sz="0" w:space="0" w:color="auto"/>
        <w:bottom w:val="none" w:sz="0" w:space="0" w:color="auto"/>
        <w:right w:val="none" w:sz="0" w:space="0" w:color="auto"/>
      </w:divBdr>
    </w:div>
    <w:div w:id="797339311">
      <w:bodyDiv w:val="1"/>
      <w:marLeft w:val="0"/>
      <w:marRight w:val="0"/>
      <w:marTop w:val="0"/>
      <w:marBottom w:val="0"/>
      <w:divBdr>
        <w:top w:val="none" w:sz="0" w:space="0" w:color="auto"/>
        <w:left w:val="none" w:sz="0" w:space="0" w:color="auto"/>
        <w:bottom w:val="none" w:sz="0" w:space="0" w:color="auto"/>
        <w:right w:val="none" w:sz="0" w:space="0" w:color="auto"/>
      </w:divBdr>
    </w:div>
    <w:div w:id="808203704">
      <w:bodyDiv w:val="1"/>
      <w:marLeft w:val="0"/>
      <w:marRight w:val="0"/>
      <w:marTop w:val="0"/>
      <w:marBottom w:val="0"/>
      <w:divBdr>
        <w:top w:val="none" w:sz="0" w:space="0" w:color="auto"/>
        <w:left w:val="none" w:sz="0" w:space="0" w:color="auto"/>
        <w:bottom w:val="none" w:sz="0" w:space="0" w:color="auto"/>
        <w:right w:val="none" w:sz="0" w:space="0" w:color="auto"/>
      </w:divBdr>
    </w:div>
    <w:div w:id="837427801">
      <w:bodyDiv w:val="1"/>
      <w:marLeft w:val="0"/>
      <w:marRight w:val="0"/>
      <w:marTop w:val="0"/>
      <w:marBottom w:val="0"/>
      <w:divBdr>
        <w:top w:val="none" w:sz="0" w:space="0" w:color="auto"/>
        <w:left w:val="none" w:sz="0" w:space="0" w:color="auto"/>
        <w:bottom w:val="none" w:sz="0" w:space="0" w:color="auto"/>
        <w:right w:val="none" w:sz="0" w:space="0" w:color="auto"/>
      </w:divBdr>
    </w:div>
    <w:div w:id="1029374371">
      <w:bodyDiv w:val="1"/>
      <w:marLeft w:val="0"/>
      <w:marRight w:val="0"/>
      <w:marTop w:val="0"/>
      <w:marBottom w:val="0"/>
      <w:divBdr>
        <w:top w:val="none" w:sz="0" w:space="0" w:color="auto"/>
        <w:left w:val="none" w:sz="0" w:space="0" w:color="auto"/>
        <w:bottom w:val="none" w:sz="0" w:space="0" w:color="auto"/>
        <w:right w:val="none" w:sz="0" w:space="0" w:color="auto"/>
      </w:divBdr>
    </w:div>
    <w:div w:id="1074163516">
      <w:bodyDiv w:val="1"/>
      <w:marLeft w:val="0"/>
      <w:marRight w:val="0"/>
      <w:marTop w:val="0"/>
      <w:marBottom w:val="0"/>
      <w:divBdr>
        <w:top w:val="none" w:sz="0" w:space="0" w:color="auto"/>
        <w:left w:val="none" w:sz="0" w:space="0" w:color="auto"/>
        <w:bottom w:val="none" w:sz="0" w:space="0" w:color="auto"/>
        <w:right w:val="none" w:sz="0" w:space="0" w:color="auto"/>
      </w:divBdr>
      <w:divsChild>
        <w:div w:id="147326161">
          <w:marLeft w:val="0"/>
          <w:marRight w:val="0"/>
          <w:marTop w:val="0"/>
          <w:marBottom w:val="0"/>
          <w:divBdr>
            <w:top w:val="none" w:sz="0" w:space="0" w:color="auto"/>
            <w:left w:val="none" w:sz="0" w:space="0" w:color="auto"/>
            <w:bottom w:val="none" w:sz="0" w:space="0" w:color="auto"/>
            <w:right w:val="none" w:sz="0" w:space="0" w:color="auto"/>
          </w:divBdr>
        </w:div>
      </w:divsChild>
    </w:div>
    <w:div w:id="1077478102">
      <w:bodyDiv w:val="1"/>
      <w:marLeft w:val="0"/>
      <w:marRight w:val="0"/>
      <w:marTop w:val="0"/>
      <w:marBottom w:val="0"/>
      <w:divBdr>
        <w:top w:val="none" w:sz="0" w:space="0" w:color="auto"/>
        <w:left w:val="none" w:sz="0" w:space="0" w:color="auto"/>
        <w:bottom w:val="none" w:sz="0" w:space="0" w:color="auto"/>
        <w:right w:val="none" w:sz="0" w:space="0" w:color="auto"/>
      </w:divBdr>
    </w:div>
    <w:div w:id="1136605451">
      <w:bodyDiv w:val="1"/>
      <w:marLeft w:val="0"/>
      <w:marRight w:val="0"/>
      <w:marTop w:val="0"/>
      <w:marBottom w:val="0"/>
      <w:divBdr>
        <w:top w:val="none" w:sz="0" w:space="0" w:color="auto"/>
        <w:left w:val="none" w:sz="0" w:space="0" w:color="auto"/>
        <w:bottom w:val="none" w:sz="0" w:space="0" w:color="auto"/>
        <w:right w:val="none" w:sz="0" w:space="0" w:color="auto"/>
      </w:divBdr>
      <w:divsChild>
        <w:div w:id="1652250889">
          <w:marLeft w:val="0"/>
          <w:marRight w:val="0"/>
          <w:marTop w:val="0"/>
          <w:marBottom w:val="0"/>
          <w:divBdr>
            <w:top w:val="none" w:sz="0" w:space="0" w:color="auto"/>
            <w:left w:val="none" w:sz="0" w:space="0" w:color="auto"/>
            <w:bottom w:val="none" w:sz="0" w:space="0" w:color="auto"/>
            <w:right w:val="none" w:sz="0" w:space="0" w:color="auto"/>
          </w:divBdr>
        </w:div>
      </w:divsChild>
    </w:div>
    <w:div w:id="1254512135">
      <w:bodyDiv w:val="1"/>
      <w:marLeft w:val="0"/>
      <w:marRight w:val="0"/>
      <w:marTop w:val="0"/>
      <w:marBottom w:val="0"/>
      <w:divBdr>
        <w:top w:val="none" w:sz="0" w:space="0" w:color="auto"/>
        <w:left w:val="none" w:sz="0" w:space="0" w:color="auto"/>
        <w:bottom w:val="none" w:sz="0" w:space="0" w:color="auto"/>
        <w:right w:val="none" w:sz="0" w:space="0" w:color="auto"/>
      </w:divBdr>
    </w:div>
    <w:div w:id="1350251830">
      <w:bodyDiv w:val="1"/>
      <w:marLeft w:val="0"/>
      <w:marRight w:val="0"/>
      <w:marTop w:val="0"/>
      <w:marBottom w:val="0"/>
      <w:divBdr>
        <w:top w:val="none" w:sz="0" w:space="0" w:color="auto"/>
        <w:left w:val="none" w:sz="0" w:space="0" w:color="auto"/>
        <w:bottom w:val="none" w:sz="0" w:space="0" w:color="auto"/>
        <w:right w:val="none" w:sz="0" w:space="0" w:color="auto"/>
      </w:divBdr>
      <w:divsChild>
        <w:div w:id="1507787078">
          <w:marLeft w:val="0"/>
          <w:marRight w:val="0"/>
          <w:marTop w:val="0"/>
          <w:marBottom w:val="0"/>
          <w:divBdr>
            <w:top w:val="none" w:sz="0" w:space="0" w:color="auto"/>
            <w:left w:val="none" w:sz="0" w:space="0" w:color="auto"/>
            <w:bottom w:val="none" w:sz="0" w:space="0" w:color="auto"/>
            <w:right w:val="none" w:sz="0" w:space="0" w:color="auto"/>
          </w:divBdr>
        </w:div>
      </w:divsChild>
    </w:div>
    <w:div w:id="1493833592">
      <w:bodyDiv w:val="1"/>
      <w:marLeft w:val="0"/>
      <w:marRight w:val="0"/>
      <w:marTop w:val="0"/>
      <w:marBottom w:val="0"/>
      <w:divBdr>
        <w:top w:val="none" w:sz="0" w:space="0" w:color="auto"/>
        <w:left w:val="none" w:sz="0" w:space="0" w:color="auto"/>
        <w:bottom w:val="none" w:sz="0" w:space="0" w:color="auto"/>
        <w:right w:val="none" w:sz="0" w:space="0" w:color="auto"/>
      </w:divBdr>
      <w:divsChild>
        <w:div w:id="736591840">
          <w:marLeft w:val="0"/>
          <w:marRight w:val="0"/>
          <w:marTop w:val="0"/>
          <w:marBottom w:val="0"/>
          <w:divBdr>
            <w:top w:val="none" w:sz="0" w:space="0" w:color="auto"/>
            <w:left w:val="none" w:sz="0" w:space="0" w:color="auto"/>
            <w:bottom w:val="none" w:sz="0" w:space="0" w:color="auto"/>
            <w:right w:val="none" w:sz="0" w:space="0" w:color="auto"/>
          </w:divBdr>
        </w:div>
      </w:divsChild>
    </w:div>
    <w:div w:id="1499417757">
      <w:bodyDiv w:val="1"/>
      <w:marLeft w:val="0"/>
      <w:marRight w:val="0"/>
      <w:marTop w:val="0"/>
      <w:marBottom w:val="0"/>
      <w:divBdr>
        <w:top w:val="none" w:sz="0" w:space="0" w:color="auto"/>
        <w:left w:val="none" w:sz="0" w:space="0" w:color="auto"/>
        <w:bottom w:val="none" w:sz="0" w:space="0" w:color="auto"/>
        <w:right w:val="none" w:sz="0" w:space="0" w:color="auto"/>
      </w:divBdr>
      <w:divsChild>
        <w:div w:id="583732310">
          <w:marLeft w:val="0"/>
          <w:marRight w:val="0"/>
          <w:marTop w:val="0"/>
          <w:marBottom w:val="0"/>
          <w:divBdr>
            <w:top w:val="none" w:sz="0" w:space="0" w:color="auto"/>
            <w:left w:val="none" w:sz="0" w:space="0" w:color="auto"/>
            <w:bottom w:val="none" w:sz="0" w:space="0" w:color="auto"/>
            <w:right w:val="none" w:sz="0" w:space="0" w:color="auto"/>
          </w:divBdr>
        </w:div>
      </w:divsChild>
    </w:div>
    <w:div w:id="1576353168">
      <w:bodyDiv w:val="1"/>
      <w:marLeft w:val="0"/>
      <w:marRight w:val="0"/>
      <w:marTop w:val="0"/>
      <w:marBottom w:val="0"/>
      <w:divBdr>
        <w:top w:val="none" w:sz="0" w:space="0" w:color="auto"/>
        <w:left w:val="none" w:sz="0" w:space="0" w:color="auto"/>
        <w:bottom w:val="none" w:sz="0" w:space="0" w:color="auto"/>
        <w:right w:val="none" w:sz="0" w:space="0" w:color="auto"/>
      </w:divBdr>
    </w:div>
    <w:div w:id="1583219246">
      <w:bodyDiv w:val="1"/>
      <w:marLeft w:val="0"/>
      <w:marRight w:val="0"/>
      <w:marTop w:val="0"/>
      <w:marBottom w:val="0"/>
      <w:divBdr>
        <w:top w:val="none" w:sz="0" w:space="0" w:color="auto"/>
        <w:left w:val="none" w:sz="0" w:space="0" w:color="auto"/>
        <w:bottom w:val="none" w:sz="0" w:space="0" w:color="auto"/>
        <w:right w:val="none" w:sz="0" w:space="0" w:color="auto"/>
      </w:divBdr>
    </w:div>
    <w:div w:id="1604335782">
      <w:bodyDiv w:val="1"/>
      <w:marLeft w:val="0"/>
      <w:marRight w:val="0"/>
      <w:marTop w:val="0"/>
      <w:marBottom w:val="0"/>
      <w:divBdr>
        <w:top w:val="none" w:sz="0" w:space="0" w:color="auto"/>
        <w:left w:val="none" w:sz="0" w:space="0" w:color="auto"/>
        <w:bottom w:val="none" w:sz="0" w:space="0" w:color="auto"/>
        <w:right w:val="none" w:sz="0" w:space="0" w:color="auto"/>
      </w:divBdr>
      <w:divsChild>
        <w:div w:id="738091107">
          <w:marLeft w:val="0"/>
          <w:marRight w:val="0"/>
          <w:marTop w:val="0"/>
          <w:marBottom w:val="0"/>
          <w:divBdr>
            <w:top w:val="none" w:sz="0" w:space="0" w:color="auto"/>
            <w:left w:val="none" w:sz="0" w:space="0" w:color="auto"/>
            <w:bottom w:val="none" w:sz="0" w:space="0" w:color="auto"/>
            <w:right w:val="none" w:sz="0" w:space="0" w:color="auto"/>
          </w:divBdr>
          <w:divsChild>
            <w:div w:id="74127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6542933">
      <w:bodyDiv w:val="1"/>
      <w:marLeft w:val="0"/>
      <w:marRight w:val="0"/>
      <w:marTop w:val="0"/>
      <w:marBottom w:val="0"/>
      <w:divBdr>
        <w:top w:val="none" w:sz="0" w:space="0" w:color="auto"/>
        <w:left w:val="none" w:sz="0" w:space="0" w:color="auto"/>
        <w:bottom w:val="none" w:sz="0" w:space="0" w:color="auto"/>
        <w:right w:val="none" w:sz="0" w:space="0" w:color="auto"/>
      </w:divBdr>
      <w:divsChild>
        <w:div w:id="1891068887">
          <w:marLeft w:val="0"/>
          <w:marRight w:val="0"/>
          <w:marTop w:val="0"/>
          <w:marBottom w:val="0"/>
          <w:divBdr>
            <w:top w:val="none" w:sz="0" w:space="0" w:color="auto"/>
            <w:left w:val="none" w:sz="0" w:space="0" w:color="auto"/>
            <w:bottom w:val="none" w:sz="0" w:space="0" w:color="auto"/>
            <w:right w:val="none" w:sz="0" w:space="0" w:color="auto"/>
          </w:divBdr>
        </w:div>
        <w:div w:id="644235995">
          <w:marLeft w:val="0"/>
          <w:marRight w:val="0"/>
          <w:marTop w:val="0"/>
          <w:marBottom w:val="0"/>
          <w:divBdr>
            <w:top w:val="none" w:sz="0" w:space="0" w:color="auto"/>
            <w:left w:val="none" w:sz="0" w:space="0" w:color="auto"/>
            <w:bottom w:val="none" w:sz="0" w:space="0" w:color="auto"/>
            <w:right w:val="none" w:sz="0" w:space="0" w:color="auto"/>
          </w:divBdr>
          <w:divsChild>
            <w:div w:id="750927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690368">
      <w:bodyDiv w:val="1"/>
      <w:marLeft w:val="0"/>
      <w:marRight w:val="0"/>
      <w:marTop w:val="0"/>
      <w:marBottom w:val="0"/>
      <w:divBdr>
        <w:top w:val="none" w:sz="0" w:space="0" w:color="auto"/>
        <w:left w:val="none" w:sz="0" w:space="0" w:color="auto"/>
        <w:bottom w:val="none" w:sz="0" w:space="0" w:color="auto"/>
        <w:right w:val="none" w:sz="0" w:space="0" w:color="auto"/>
      </w:divBdr>
    </w:div>
    <w:div w:id="1995909471">
      <w:bodyDiv w:val="1"/>
      <w:marLeft w:val="0"/>
      <w:marRight w:val="0"/>
      <w:marTop w:val="0"/>
      <w:marBottom w:val="0"/>
      <w:divBdr>
        <w:top w:val="none" w:sz="0" w:space="0" w:color="auto"/>
        <w:left w:val="none" w:sz="0" w:space="0" w:color="auto"/>
        <w:bottom w:val="none" w:sz="0" w:space="0" w:color="auto"/>
        <w:right w:val="none" w:sz="0" w:space="0" w:color="auto"/>
      </w:divBdr>
      <w:divsChild>
        <w:div w:id="1852062760">
          <w:marLeft w:val="0"/>
          <w:marRight w:val="0"/>
          <w:marTop w:val="0"/>
          <w:marBottom w:val="0"/>
          <w:divBdr>
            <w:top w:val="none" w:sz="0" w:space="0" w:color="auto"/>
            <w:left w:val="none" w:sz="0" w:space="0" w:color="auto"/>
            <w:bottom w:val="none" w:sz="0" w:space="0" w:color="auto"/>
            <w:right w:val="none" w:sz="0" w:space="0" w:color="auto"/>
          </w:divBdr>
        </w:div>
      </w:divsChild>
    </w:div>
    <w:div w:id="2116368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b:Source>
    <b:Tag>FAN14</b:Tag>
    <b:SourceType>InternetSite</b:SourceType>
    <b:Guid>{F7B5A637-7A88-4813-8ABE-747118B5FAA5}</b:Guid>
    <b:Author>
      <b:Author>
        <b:NameList>
          <b:Person>
            <b:Last>FAN</b:Last>
          </b:Person>
        </b:NameList>
      </b:Author>
    </b:Author>
    <b:Title>Life matters</b:Title>
    <b:Year>2014</b:Year>
    <b:Month>January</b:Month>
    <b:Day>12</b:Day>
    <b:YearAccessed>2019</b:YearAccessed>
    <b:MonthAccessed>February</b:MonthAccessed>
    <b:DayAccessed>05</b:DayAccessed>
    <b:URL>http://www.easybib.com/guides/citation-guides/mla-format/</b:URL>
    <b:RefOrder>1</b:RefOrder>
  </b:Source>
</b:Sources>
</file>

<file path=customXml/itemProps1.xml><?xml version="1.0" encoding="utf-8"?>
<ds:datastoreItem xmlns:ds="http://schemas.openxmlformats.org/officeDocument/2006/customXml" ds:itemID="{5E3629C5-BC72-4249-BB73-D94655C5C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655</Words>
  <Characters>3734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Simon</cp:lastModifiedBy>
  <cp:revision>2</cp:revision>
  <dcterms:created xsi:type="dcterms:W3CDTF">2019-06-03T10:09:00Z</dcterms:created>
  <dcterms:modified xsi:type="dcterms:W3CDTF">2019-06-03T10:09:00Z</dcterms:modified>
</cp:coreProperties>
</file>